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曲阳县农业农村局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2021年10月.曲阳县农业农村局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发起的2021年度对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，此次共抽查1户，通过检查，结果如下：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1户发现问题，已责令改正，抽查结果已全部录入河北省双随机监管平台，对外公示。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14EC3EAD"/>
    <w:rsid w:val="1C097962"/>
    <w:rsid w:val="28F06DEC"/>
    <w:rsid w:val="2C795C1D"/>
    <w:rsid w:val="37B45B2C"/>
    <w:rsid w:val="3ACD00A0"/>
    <w:rsid w:val="486D0C07"/>
    <w:rsid w:val="4F485FF0"/>
    <w:rsid w:val="55693755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2022-10-30T02:15:30Z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CF84F2644680445182133E8B3C74C1F8</vt:lpwstr>
  </property>
</Properties>
</file>